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75E460D1" w:rsidR="00886F5E" w:rsidRPr="00714FE1" w:rsidRDefault="00886F5E"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Teaching</w:t>
                            </w:r>
                            <w:r w:rsidRPr="00714FE1">
                              <w:rPr>
                                <w:rStyle w:val="MainHeading"/>
                                <w:sz w:val="24"/>
                                <w:szCs w:val="24"/>
                              </w:rPr>
                              <w:t xml:space="preserve"> </w:t>
                            </w:r>
                            <w:r>
                              <w:rPr>
                                <w:rStyle w:val="MainHeading"/>
                                <w:sz w:val="24"/>
                                <w:szCs w:val="24"/>
                              </w:rPr>
                              <w:t>tool T5</w:t>
                            </w:r>
                            <w:r w:rsidRPr="00714FE1">
                              <w:rPr>
                                <w:rStyle w:val="MainHeading"/>
                                <w:sz w:val="24"/>
                                <w:szCs w:val="24"/>
                              </w:rPr>
                              <w:br/>
                            </w:r>
                            <w:r>
                              <w:rPr>
                                <w:rStyle w:val="MainHeading"/>
                                <w:sz w:val="24"/>
                                <w:szCs w:val="24"/>
                              </w:rPr>
                              <w:t>Teaching Scripts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75E460D1" w:rsidR="00886F5E" w:rsidRPr="00714FE1" w:rsidRDefault="00886F5E"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Teaching</w:t>
                      </w:r>
                      <w:r w:rsidRPr="00714FE1">
                        <w:rPr>
                          <w:rStyle w:val="MainHeading"/>
                          <w:sz w:val="24"/>
                          <w:szCs w:val="24"/>
                        </w:rPr>
                        <w:t xml:space="preserve"> </w:t>
                      </w:r>
                      <w:r>
                        <w:rPr>
                          <w:rStyle w:val="MainHeading"/>
                          <w:sz w:val="24"/>
                          <w:szCs w:val="24"/>
                        </w:rPr>
                        <w:t>tool T5</w:t>
                      </w:r>
                      <w:r w:rsidRPr="00714FE1">
                        <w:rPr>
                          <w:rStyle w:val="MainHeading"/>
                          <w:sz w:val="24"/>
                          <w:szCs w:val="24"/>
                        </w:rPr>
                        <w:br/>
                      </w:r>
                      <w:r>
                        <w:rPr>
                          <w:rStyle w:val="MainHeading"/>
                          <w:sz w:val="24"/>
                          <w:szCs w:val="24"/>
                        </w:rPr>
                        <w:t>Teaching Scripts</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114935F1" w14:textId="6607C658" w:rsidR="004E1380" w:rsidRPr="004E1380" w:rsidRDefault="004E1380" w:rsidP="004E1380">
      <w:pPr>
        <w:rPr>
          <w:b/>
          <w:sz w:val="28"/>
          <w:szCs w:val="28"/>
        </w:rPr>
      </w:pPr>
      <w:r w:rsidRPr="004E1380">
        <w:rPr>
          <w:b/>
          <w:sz w:val="28"/>
          <w:szCs w:val="28"/>
        </w:rPr>
        <w:t>Teaching script sample and template for evidence-informed decision-making</w:t>
      </w:r>
    </w:p>
    <w:p w14:paraId="40A72B5A" w14:textId="77777777" w:rsidR="004E1380" w:rsidRPr="004E1380" w:rsidRDefault="004E1380" w:rsidP="004E1380"/>
    <w:p w14:paraId="4A22A8BC" w14:textId="77777777" w:rsidR="00B0508C" w:rsidRPr="00780D1F" w:rsidRDefault="00B0508C" w:rsidP="00B0508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2EB01687" w14:textId="77777777" w:rsidR="00B0508C" w:rsidRPr="00780D1F" w:rsidRDefault="00B0508C" w:rsidP="00B0508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b/>
          <w:bCs/>
          <w:i/>
          <w:iCs/>
          <w:sz w:val="18"/>
          <w:szCs w:val="18"/>
          <w:lang w:val="en-CA"/>
        </w:rPr>
        <w:t>NOTICE:  The content below may have been modified from its original form and may not represent the opinion or views of the Royal College.</w:t>
      </w:r>
    </w:p>
    <w:p w14:paraId="2081AE6B" w14:textId="77777777" w:rsidR="004E1380" w:rsidRPr="004E1380" w:rsidRDefault="004E1380" w:rsidP="004E1380"/>
    <w:p w14:paraId="2A0CF246" w14:textId="77777777" w:rsidR="004E1380" w:rsidRPr="004E1380" w:rsidRDefault="004E1380" w:rsidP="004E1380">
      <w:r w:rsidRPr="004E1380">
        <w:t>1.</w:t>
      </w:r>
      <w:r w:rsidRPr="004E1380">
        <w:tab/>
        <w:t>Provide a brief description of your chosen scenario: (2-3 sentences)</w:t>
      </w:r>
    </w:p>
    <w:p w14:paraId="4DB73222" w14:textId="77777777" w:rsidR="004E1380" w:rsidRPr="004E1380" w:rsidRDefault="004E1380" w:rsidP="004E1380"/>
    <w:p w14:paraId="080B1FDE" w14:textId="77777777" w:rsidR="004E1380" w:rsidRPr="004E1380" w:rsidRDefault="004E1380" w:rsidP="004E1380"/>
    <w:p w14:paraId="736720FC" w14:textId="77777777" w:rsidR="004E1380" w:rsidRPr="004E1380" w:rsidRDefault="004E1380" w:rsidP="004E1380"/>
    <w:p w14:paraId="252742DC" w14:textId="77777777" w:rsidR="004E1380" w:rsidRPr="004E1380" w:rsidRDefault="004E1380" w:rsidP="004E1380">
      <w:r w:rsidRPr="004E1380">
        <w:t xml:space="preserve">2. </w:t>
      </w:r>
      <w:r w:rsidRPr="004E1380">
        <w:tab/>
        <w:t>Focus of the script for evidence-informed decision-making (EIDM)</w:t>
      </w:r>
    </w:p>
    <w:p w14:paraId="6E3CB8A7" w14:textId="4E09009E" w:rsidR="004E1380" w:rsidRPr="004E1380" w:rsidRDefault="004E1380" w:rsidP="004E1380">
      <w:pPr>
        <w:ind w:firstLine="720"/>
      </w:pPr>
      <w:r>
        <w:sym w:font="Wingdings" w:char="F0A8"/>
      </w:r>
      <w:r>
        <w:tab/>
      </w:r>
      <w:r w:rsidRPr="004E1380">
        <w:t>Identified evidence question</w:t>
      </w:r>
    </w:p>
    <w:p w14:paraId="2A84CA7E" w14:textId="4C6D8CBB" w:rsidR="004E1380" w:rsidRPr="004E1380" w:rsidRDefault="004E1380" w:rsidP="004E1380">
      <w:pPr>
        <w:pStyle w:val="ListParagraph"/>
        <w:numPr>
          <w:ilvl w:val="0"/>
          <w:numId w:val="19"/>
        </w:numPr>
        <w:ind w:left="1440" w:hanging="720"/>
      </w:pPr>
      <w:r w:rsidRPr="004E1380">
        <w:t>Developed search strategy</w:t>
      </w:r>
    </w:p>
    <w:p w14:paraId="435905EF" w14:textId="77777777" w:rsidR="004E1380" w:rsidRPr="004E1380" w:rsidRDefault="004E1380" w:rsidP="004E1380"/>
    <w:tbl>
      <w:tblPr>
        <w:tblW w:w="0" w:type="auto"/>
        <w:tblInd w:w="90" w:type="dxa"/>
        <w:tblLayout w:type="fixed"/>
        <w:tblCellMar>
          <w:left w:w="0" w:type="dxa"/>
          <w:right w:w="0" w:type="dxa"/>
        </w:tblCellMar>
        <w:tblLook w:val="0000" w:firstRow="0" w:lastRow="0" w:firstColumn="0" w:lastColumn="0" w:noHBand="0" w:noVBand="0"/>
      </w:tblPr>
      <w:tblGrid>
        <w:gridCol w:w="1620"/>
        <w:gridCol w:w="2949"/>
        <w:gridCol w:w="3115"/>
        <w:gridCol w:w="3116"/>
      </w:tblGrid>
      <w:tr w:rsidR="004E1380" w:rsidRPr="004E1380" w14:paraId="481714FE" w14:textId="77777777" w:rsidTr="00764D3D">
        <w:trPr>
          <w:trHeight w:val="60"/>
        </w:trPr>
        <w:tc>
          <w:tcPr>
            <w:tcW w:w="16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vAlign w:val="center"/>
          </w:tcPr>
          <w:p w14:paraId="49458A93" w14:textId="77777777" w:rsidR="004E1380" w:rsidRPr="004E1380" w:rsidRDefault="004E1380" w:rsidP="004E1380">
            <w:pPr>
              <w:rPr>
                <w:b/>
              </w:rPr>
            </w:pPr>
            <w:r w:rsidRPr="004E1380">
              <w:rPr>
                <w:b/>
              </w:rPr>
              <w:t>EIDM skills task</w:t>
            </w:r>
          </w:p>
        </w:tc>
        <w:tc>
          <w:tcPr>
            <w:tcW w:w="294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BE200B3" w14:textId="77777777" w:rsidR="004E1380" w:rsidRPr="004E1380" w:rsidRDefault="004E1380" w:rsidP="004E1380">
            <w:pPr>
              <w:rPr>
                <w:b/>
              </w:rPr>
            </w:pPr>
            <w:r w:rsidRPr="004E1380">
              <w:rPr>
                <w:b/>
              </w:rPr>
              <w:t>Potential script wording</w:t>
            </w:r>
          </w:p>
        </w:tc>
        <w:tc>
          <w:tcPr>
            <w:tcW w:w="311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8417797" w14:textId="77777777" w:rsidR="004E1380" w:rsidRPr="004E1380" w:rsidRDefault="004E1380" w:rsidP="004E1380">
            <w:pPr>
              <w:rPr>
                <w:b/>
              </w:rPr>
            </w:pPr>
            <w:r w:rsidRPr="004E1380">
              <w:rPr>
                <w:b/>
              </w:rPr>
              <w:t>What CONTENT about EIDM would you like to highlight</w:t>
            </w:r>
          </w:p>
        </w:tc>
        <w:tc>
          <w:tcPr>
            <w:tcW w:w="3116" w:type="dxa"/>
            <w:tcBorders>
              <w:top w:val="single" w:sz="4" w:space="0" w:color="000000"/>
              <w:left w:val="single" w:sz="4" w:space="0" w:color="000000"/>
              <w:bottom w:val="single" w:sz="4" w:space="0" w:color="000000"/>
              <w:right w:val="single" w:sz="6" w:space="0" w:color="000000"/>
            </w:tcBorders>
            <w:tcMar>
              <w:top w:w="90" w:type="dxa"/>
              <w:left w:w="72" w:type="dxa"/>
              <w:bottom w:w="90" w:type="dxa"/>
              <w:right w:w="72" w:type="dxa"/>
            </w:tcMar>
            <w:vAlign w:val="center"/>
          </w:tcPr>
          <w:p w14:paraId="0295CE46" w14:textId="77777777" w:rsidR="004E1380" w:rsidRPr="004E1380" w:rsidRDefault="004E1380" w:rsidP="004E1380">
            <w:pPr>
              <w:rPr>
                <w:b/>
              </w:rPr>
            </w:pPr>
            <w:r w:rsidRPr="004E1380">
              <w:rPr>
                <w:b/>
              </w:rPr>
              <w:t>What PROCESS skills about EIDM would you like to highlight</w:t>
            </w:r>
          </w:p>
        </w:tc>
      </w:tr>
      <w:tr w:rsidR="004E1380" w:rsidRPr="004E1380" w14:paraId="57AB94C7" w14:textId="77777777" w:rsidTr="00764D3D">
        <w:trPr>
          <w:trHeight w:val="60"/>
        </w:trPr>
        <w:tc>
          <w:tcPr>
            <w:tcW w:w="16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88D2BA5" w14:textId="77777777" w:rsidR="004E1380" w:rsidRPr="004E1380" w:rsidRDefault="004E1380" w:rsidP="004E1380">
            <w:r w:rsidRPr="004E1380">
              <w:t>1.Identified evidence question</w:t>
            </w:r>
          </w:p>
          <w:p w14:paraId="1AD01B7B" w14:textId="77777777" w:rsidR="004E1380" w:rsidRPr="004E1380" w:rsidRDefault="004E1380" w:rsidP="004E1380"/>
          <w:p w14:paraId="3CBAFC8D" w14:textId="77777777" w:rsidR="004E1380" w:rsidRPr="004E1380" w:rsidRDefault="004E1380" w:rsidP="004E1380"/>
          <w:p w14:paraId="6C776FE8" w14:textId="77777777" w:rsidR="004E1380" w:rsidRPr="004E1380" w:rsidRDefault="004E1380" w:rsidP="004E1380"/>
          <w:p w14:paraId="3D0D0A72" w14:textId="77777777" w:rsidR="004E1380" w:rsidRPr="004E1380" w:rsidRDefault="004E1380" w:rsidP="004E1380"/>
          <w:p w14:paraId="6D1D7020" w14:textId="77777777" w:rsidR="004E1380" w:rsidRPr="004E1380" w:rsidRDefault="004E1380" w:rsidP="004E1380"/>
          <w:p w14:paraId="4FBF7CE1" w14:textId="77777777" w:rsidR="004E1380" w:rsidRPr="004E1380" w:rsidRDefault="004E1380" w:rsidP="004E1380"/>
          <w:p w14:paraId="77CE56E3" w14:textId="77777777" w:rsidR="004E1380" w:rsidRPr="004E1380" w:rsidRDefault="004E1380" w:rsidP="004E1380"/>
        </w:tc>
        <w:tc>
          <w:tcPr>
            <w:tcW w:w="294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1E834F5" w14:textId="77777777" w:rsidR="004E1380" w:rsidRPr="004E1380" w:rsidRDefault="004E1380" w:rsidP="004E1380">
            <w:r w:rsidRPr="004E1380">
              <w:t xml:space="preserve"> </w:t>
            </w:r>
          </w:p>
          <w:p w14:paraId="04446377" w14:textId="77777777" w:rsidR="004E1380" w:rsidRPr="004E1380" w:rsidRDefault="004E1380" w:rsidP="004E1380"/>
        </w:tc>
        <w:tc>
          <w:tcPr>
            <w:tcW w:w="311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EA87225" w14:textId="77777777" w:rsidR="004E1380" w:rsidRPr="004E1380" w:rsidRDefault="004E1380" w:rsidP="004E1380"/>
        </w:tc>
        <w:tc>
          <w:tcPr>
            <w:tcW w:w="3116"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F2FCBD6" w14:textId="77777777" w:rsidR="004E1380" w:rsidRPr="004E1380" w:rsidRDefault="004E1380" w:rsidP="004E1380"/>
        </w:tc>
      </w:tr>
      <w:tr w:rsidR="004E1380" w:rsidRPr="004E1380" w14:paraId="70F8820A" w14:textId="77777777" w:rsidTr="00764D3D">
        <w:trPr>
          <w:trHeight w:val="60"/>
        </w:trPr>
        <w:tc>
          <w:tcPr>
            <w:tcW w:w="16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C776D6F" w14:textId="77777777" w:rsidR="004E1380" w:rsidRPr="004E1380" w:rsidRDefault="004E1380" w:rsidP="004E1380">
            <w:r w:rsidRPr="004E1380">
              <w:t>2.Developed search strategy</w:t>
            </w:r>
          </w:p>
          <w:p w14:paraId="3CAE1EAE" w14:textId="77777777" w:rsidR="004E1380" w:rsidRPr="004E1380" w:rsidRDefault="004E1380" w:rsidP="004E1380"/>
          <w:p w14:paraId="7EDBCD80" w14:textId="77777777" w:rsidR="004E1380" w:rsidRPr="004E1380" w:rsidRDefault="004E1380" w:rsidP="004E1380"/>
          <w:p w14:paraId="5167B4F7" w14:textId="77777777" w:rsidR="004E1380" w:rsidRPr="004E1380" w:rsidRDefault="004E1380" w:rsidP="004E1380"/>
          <w:p w14:paraId="10228CF7" w14:textId="77777777" w:rsidR="004E1380" w:rsidRPr="004E1380" w:rsidRDefault="004E1380" w:rsidP="004E1380"/>
          <w:p w14:paraId="1886A917" w14:textId="77777777" w:rsidR="004E1380" w:rsidRPr="004E1380" w:rsidRDefault="004E1380" w:rsidP="004E1380"/>
          <w:p w14:paraId="0111842B" w14:textId="77777777" w:rsidR="004E1380" w:rsidRPr="004E1380" w:rsidRDefault="004E1380" w:rsidP="004E1380"/>
          <w:p w14:paraId="18080A90" w14:textId="77777777" w:rsidR="004E1380" w:rsidRPr="004E1380" w:rsidRDefault="004E1380" w:rsidP="004E1380"/>
          <w:p w14:paraId="540C606F" w14:textId="77777777" w:rsidR="004E1380" w:rsidRPr="004E1380" w:rsidRDefault="004E1380" w:rsidP="004E1380"/>
        </w:tc>
        <w:tc>
          <w:tcPr>
            <w:tcW w:w="294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9DC65AD" w14:textId="77777777" w:rsidR="004E1380" w:rsidRPr="004E1380" w:rsidRDefault="004E1380" w:rsidP="004E1380">
            <w:r w:rsidRPr="004E1380">
              <w:t xml:space="preserve"> </w:t>
            </w:r>
          </w:p>
        </w:tc>
        <w:tc>
          <w:tcPr>
            <w:tcW w:w="311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7359882" w14:textId="77777777" w:rsidR="004E1380" w:rsidRPr="004E1380" w:rsidRDefault="004E1380" w:rsidP="004E1380"/>
        </w:tc>
        <w:tc>
          <w:tcPr>
            <w:tcW w:w="3116"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E287409" w14:textId="77777777" w:rsidR="004E1380" w:rsidRPr="004E1380" w:rsidRDefault="004E1380" w:rsidP="004E1380"/>
        </w:tc>
      </w:tr>
    </w:tbl>
    <w:p w14:paraId="1BE828E3" w14:textId="77777777" w:rsidR="004E1380" w:rsidRPr="004E1380" w:rsidRDefault="004E1380" w:rsidP="004E1380">
      <w:r w:rsidRPr="004E1380">
        <w:lastRenderedPageBreak/>
        <w:t>3. Provide a brief description of scenario: (2-3 sentences)</w:t>
      </w:r>
    </w:p>
    <w:p w14:paraId="34753B85" w14:textId="77777777" w:rsidR="004E1380" w:rsidRDefault="004E1380" w:rsidP="004E1380"/>
    <w:p w14:paraId="23483C46" w14:textId="77777777" w:rsidR="00B0508C" w:rsidRDefault="00B0508C" w:rsidP="004E1380"/>
    <w:p w14:paraId="253D1269" w14:textId="77777777" w:rsidR="00B0508C" w:rsidRPr="004E1380" w:rsidRDefault="00B0508C" w:rsidP="004E1380">
      <w:bookmarkStart w:id="0" w:name="_GoBack"/>
      <w:bookmarkEnd w:id="0"/>
    </w:p>
    <w:p w14:paraId="345D17E7" w14:textId="77777777" w:rsidR="00B0508C" w:rsidRDefault="00B0508C" w:rsidP="004E1380"/>
    <w:p w14:paraId="2855D6AF" w14:textId="30E34071" w:rsidR="004E1380" w:rsidRPr="00886F5E" w:rsidRDefault="004E1380" w:rsidP="004E1380">
      <w:pPr>
        <w:rPr>
          <w:b/>
        </w:rPr>
      </w:pPr>
      <w:r w:rsidRPr="00886F5E">
        <w:rPr>
          <w:b/>
        </w:rPr>
        <w:t>SAMPLE Answer</w:t>
      </w:r>
    </w:p>
    <w:p w14:paraId="0019B7A4" w14:textId="77777777" w:rsidR="004E1380" w:rsidRPr="004E1380" w:rsidRDefault="004E1380" w:rsidP="00886F5E">
      <w:pPr>
        <w:pStyle w:val="ListParagraph"/>
        <w:numPr>
          <w:ilvl w:val="0"/>
          <w:numId w:val="20"/>
        </w:numPr>
        <w:ind w:left="720"/>
      </w:pPr>
      <w:r w:rsidRPr="004E1380">
        <w:t xml:space="preserve">You’ve just seen a 58 year old man who presents with widespread pain. </w:t>
      </w:r>
    </w:p>
    <w:p w14:paraId="75A6CDAA" w14:textId="77777777" w:rsidR="004E1380" w:rsidRPr="004E1380" w:rsidRDefault="004E1380" w:rsidP="00886F5E">
      <w:pPr>
        <w:pStyle w:val="ListParagraph"/>
        <w:numPr>
          <w:ilvl w:val="0"/>
          <w:numId w:val="20"/>
        </w:numPr>
        <w:ind w:left="720"/>
      </w:pPr>
      <w:r w:rsidRPr="004E1380">
        <w:t>You note his myalgias are focussed in the hip and shoulder girdle and are associated with predominant morning stiffness.</w:t>
      </w:r>
    </w:p>
    <w:p w14:paraId="1B2CF0B7" w14:textId="77777777" w:rsidR="004E1380" w:rsidRPr="004E1380" w:rsidRDefault="004E1380" w:rsidP="00886F5E">
      <w:pPr>
        <w:pStyle w:val="ListParagraph"/>
        <w:numPr>
          <w:ilvl w:val="0"/>
          <w:numId w:val="20"/>
        </w:numPr>
        <w:ind w:left="720"/>
      </w:pPr>
      <w:r w:rsidRPr="004E1380">
        <w:t xml:space="preserve">You feel the most likely diagnosis is polymyalgia rheumatica. </w:t>
      </w:r>
    </w:p>
    <w:p w14:paraId="261B6AA2" w14:textId="77777777" w:rsidR="004E1380" w:rsidRPr="004E1380" w:rsidRDefault="004E1380" w:rsidP="00886F5E">
      <w:pPr>
        <w:pStyle w:val="ListParagraph"/>
        <w:numPr>
          <w:ilvl w:val="0"/>
          <w:numId w:val="20"/>
        </w:numPr>
        <w:ind w:left="720"/>
      </w:pPr>
      <w:r w:rsidRPr="004E1380">
        <w:t>However, when you explain this to the patient he says that these symptoms all started three weeks after he returned from a trip to the Caribbean and southern Florida and he asks if he should be tested for Chikungunya as he has heard that it is prevalent in these areas.</w:t>
      </w:r>
    </w:p>
    <w:p w14:paraId="04D68DA4" w14:textId="77777777" w:rsidR="004E1380" w:rsidRPr="004E1380" w:rsidRDefault="004E1380" w:rsidP="004E1380"/>
    <w:p w14:paraId="36047650" w14:textId="77777777" w:rsidR="004E1380" w:rsidRPr="004E1380" w:rsidRDefault="004E1380" w:rsidP="004E1380">
      <w:r w:rsidRPr="004E1380">
        <w:t xml:space="preserve">4. </w:t>
      </w:r>
      <w:r w:rsidRPr="004E1380">
        <w:tab/>
        <w:t>Focus of the script: (in this example)</w:t>
      </w:r>
    </w:p>
    <w:p w14:paraId="643BBB91" w14:textId="00230AB2" w:rsidR="004E1380" w:rsidRPr="004E1380" w:rsidRDefault="00886F5E" w:rsidP="00886F5E">
      <w:pPr>
        <w:ind w:firstLine="720"/>
      </w:pPr>
      <w:r>
        <w:sym w:font="Wingdings" w:char="F0A8"/>
      </w:r>
      <w:r>
        <w:t xml:space="preserve">  </w:t>
      </w:r>
      <w:r w:rsidR="004E1380" w:rsidRPr="004E1380">
        <w:t>Evidence-informed decision-making (EIDM)</w:t>
      </w:r>
    </w:p>
    <w:tbl>
      <w:tblPr>
        <w:tblW w:w="0" w:type="auto"/>
        <w:tblInd w:w="90" w:type="dxa"/>
        <w:tblLayout w:type="fixed"/>
        <w:tblCellMar>
          <w:left w:w="0" w:type="dxa"/>
          <w:right w:w="0" w:type="dxa"/>
        </w:tblCellMar>
        <w:tblLook w:val="0000" w:firstRow="0" w:lastRow="0" w:firstColumn="0" w:lastColumn="0" w:noHBand="0" w:noVBand="0"/>
      </w:tblPr>
      <w:tblGrid>
        <w:gridCol w:w="1440"/>
        <w:gridCol w:w="4410"/>
        <w:gridCol w:w="2430"/>
        <w:gridCol w:w="2520"/>
      </w:tblGrid>
      <w:tr w:rsidR="004E1380" w:rsidRPr="00886F5E" w14:paraId="0DE8C72E" w14:textId="77777777" w:rsidTr="00886F5E">
        <w:trPr>
          <w:trHeight w:val="980"/>
          <w:tblHeader/>
        </w:trPr>
        <w:tc>
          <w:tcPr>
            <w:tcW w:w="144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vAlign w:val="center"/>
          </w:tcPr>
          <w:p w14:paraId="6F17F183" w14:textId="77777777" w:rsidR="004E1380" w:rsidRPr="00886F5E" w:rsidRDefault="004E1380" w:rsidP="004E1380">
            <w:pPr>
              <w:rPr>
                <w:b/>
              </w:rPr>
            </w:pPr>
            <w:r w:rsidRPr="00886F5E">
              <w:rPr>
                <w:b/>
              </w:rPr>
              <w:t>EIDM skills task</w:t>
            </w:r>
          </w:p>
        </w:tc>
        <w:tc>
          <w:tcPr>
            <w:tcW w:w="44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4991E29" w14:textId="77777777" w:rsidR="004E1380" w:rsidRPr="00886F5E" w:rsidRDefault="004E1380" w:rsidP="004E1380">
            <w:pPr>
              <w:rPr>
                <w:b/>
              </w:rPr>
            </w:pPr>
            <w:r w:rsidRPr="00886F5E">
              <w:rPr>
                <w:b/>
              </w:rPr>
              <w:t xml:space="preserve">SAMPLE </w:t>
            </w:r>
          </w:p>
          <w:p w14:paraId="0126D035" w14:textId="77777777" w:rsidR="004E1380" w:rsidRPr="00886F5E" w:rsidRDefault="004E1380" w:rsidP="004E1380">
            <w:pPr>
              <w:rPr>
                <w:b/>
              </w:rPr>
            </w:pPr>
            <w:r w:rsidRPr="00886F5E">
              <w:rPr>
                <w:b/>
              </w:rPr>
              <w:t>script wording</w:t>
            </w:r>
          </w:p>
        </w:tc>
        <w:tc>
          <w:tcPr>
            <w:tcW w:w="243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90E3567" w14:textId="77777777" w:rsidR="004E1380" w:rsidRPr="00886F5E" w:rsidRDefault="004E1380" w:rsidP="004E1380">
            <w:pPr>
              <w:rPr>
                <w:b/>
              </w:rPr>
            </w:pPr>
            <w:r w:rsidRPr="00886F5E">
              <w:rPr>
                <w:b/>
              </w:rPr>
              <w:t>What CONTENT about EIDM would you like to highlight</w:t>
            </w:r>
          </w:p>
        </w:tc>
        <w:tc>
          <w:tcPr>
            <w:tcW w:w="2520" w:type="dxa"/>
            <w:tcBorders>
              <w:top w:val="single" w:sz="4" w:space="0" w:color="000000"/>
              <w:left w:val="single" w:sz="4" w:space="0" w:color="000000"/>
              <w:bottom w:val="single" w:sz="4" w:space="0" w:color="000000"/>
              <w:right w:val="single" w:sz="6" w:space="0" w:color="000000"/>
            </w:tcBorders>
            <w:tcMar>
              <w:top w:w="90" w:type="dxa"/>
              <w:left w:w="72" w:type="dxa"/>
              <w:bottom w:w="90" w:type="dxa"/>
              <w:right w:w="72" w:type="dxa"/>
            </w:tcMar>
            <w:vAlign w:val="center"/>
          </w:tcPr>
          <w:p w14:paraId="41239A71" w14:textId="77777777" w:rsidR="004E1380" w:rsidRPr="00886F5E" w:rsidRDefault="004E1380" w:rsidP="004E1380">
            <w:pPr>
              <w:rPr>
                <w:b/>
              </w:rPr>
            </w:pPr>
            <w:r w:rsidRPr="00886F5E">
              <w:rPr>
                <w:b/>
              </w:rPr>
              <w:t>What PROCESS skills about EIDM would you like to highlight</w:t>
            </w:r>
          </w:p>
        </w:tc>
      </w:tr>
      <w:tr w:rsidR="004E1380" w:rsidRPr="00886F5E" w14:paraId="499E2A08" w14:textId="77777777" w:rsidTr="00886F5E">
        <w:trPr>
          <w:trHeight w:val="602"/>
        </w:trPr>
        <w:tc>
          <w:tcPr>
            <w:tcW w:w="14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362DF94B" w14:textId="423CC876" w:rsidR="004E1380" w:rsidRPr="00886F5E" w:rsidRDefault="00886F5E" w:rsidP="004E1380">
            <w:pPr>
              <w:rPr>
                <w:sz w:val="20"/>
                <w:szCs w:val="20"/>
              </w:rPr>
            </w:pPr>
            <w:r w:rsidRPr="00886F5E">
              <w:rPr>
                <w:sz w:val="20"/>
                <w:szCs w:val="20"/>
              </w:rPr>
              <w:t>1.</w:t>
            </w:r>
            <w:r w:rsidR="004E1380" w:rsidRPr="00886F5E">
              <w:rPr>
                <w:sz w:val="20"/>
                <w:szCs w:val="20"/>
              </w:rPr>
              <w:t>Identified evidence question</w:t>
            </w:r>
          </w:p>
        </w:tc>
        <w:tc>
          <w:tcPr>
            <w:tcW w:w="44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CC173F6" w14:textId="77777777" w:rsidR="004E1380" w:rsidRPr="00886F5E" w:rsidRDefault="004E1380" w:rsidP="00886F5E">
            <w:pPr>
              <w:pStyle w:val="ListParagraph"/>
              <w:numPr>
                <w:ilvl w:val="0"/>
                <w:numId w:val="22"/>
              </w:numPr>
              <w:ind w:left="198" w:hanging="180"/>
              <w:rPr>
                <w:sz w:val="20"/>
                <w:szCs w:val="20"/>
              </w:rPr>
            </w:pPr>
            <w:r w:rsidRPr="00886F5E">
              <w:rPr>
                <w:sz w:val="20"/>
                <w:szCs w:val="20"/>
              </w:rPr>
              <w:t>Begin by acknowledging to the patient that you need to read a little further about whether that testing would be appropriate in his case.</w:t>
            </w:r>
          </w:p>
          <w:p w14:paraId="448A634F" w14:textId="77777777" w:rsidR="004E1380" w:rsidRPr="00886F5E" w:rsidRDefault="004E1380" w:rsidP="00886F5E">
            <w:pPr>
              <w:pStyle w:val="ListParagraph"/>
              <w:numPr>
                <w:ilvl w:val="0"/>
                <w:numId w:val="21"/>
              </w:numPr>
              <w:ind w:left="198" w:hanging="180"/>
              <w:rPr>
                <w:sz w:val="20"/>
                <w:szCs w:val="20"/>
              </w:rPr>
            </w:pPr>
            <w:r w:rsidRPr="00886F5E">
              <w:rPr>
                <w:sz w:val="20"/>
                <w:szCs w:val="20"/>
              </w:rPr>
              <w:t>Consider what your specific knowledge gaps in this topic are.</w:t>
            </w:r>
          </w:p>
          <w:p w14:paraId="0C10975B" w14:textId="77777777" w:rsidR="004E1380" w:rsidRPr="00886F5E" w:rsidRDefault="004E1380" w:rsidP="00886F5E">
            <w:pPr>
              <w:pStyle w:val="ListParagraph"/>
              <w:numPr>
                <w:ilvl w:val="0"/>
                <w:numId w:val="21"/>
              </w:numPr>
              <w:ind w:left="198" w:hanging="180"/>
              <w:rPr>
                <w:sz w:val="20"/>
                <w:szCs w:val="20"/>
              </w:rPr>
            </w:pPr>
            <w:r w:rsidRPr="00886F5E">
              <w:rPr>
                <w:sz w:val="20"/>
                <w:szCs w:val="20"/>
              </w:rPr>
              <w:t>Now remind yourself of the PICO framework for composing specific searchable questions.</w:t>
            </w:r>
          </w:p>
          <w:p w14:paraId="738B46BC" w14:textId="77777777" w:rsidR="004E1380" w:rsidRPr="00886F5E" w:rsidRDefault="004E1380" w:rsidP="00886F5E">
            <w:pPr>
              <w:pStyle w:val="ListParagraph"/>
              <w:numPr>
                <w:ilvl w:val="0"/>
                <w:numId w:val="21"/>
              </w:numPr>
              <w:ind w:left="198" w:hanging="180"/>
              <w:rPr>
                <w:sz w:val="20"/>
                <w:szCs w:val="20"/>
              </w:rPr>
            </w:pPr>
            <w:r w:rsidRPr="00886F5E">
              <w:rPr>
                <w:sz w:val="20"/>
                <w:szCs w:val="20"/>
              </w:rPr>
              <w:t xml:space="preserve">It appears in this setting that you are aware of this disorder but are not sure about the best way to test for it. </w:t>
            </w:r>
          </w:p>
          <w:p w14:paraId="4125A1D8" w14:textId="77777777" w:rsidR="004E1380" w:rsidRPr="00886F5E" w:rsidRDefault="004E1380" w:rsidP="00886F5E">
            <w:pPr>
              <w:pStyle w:val="ListParagraph"/>
              <w:numPr>
                <w:ilvl w:val="0"/>
                <w:numId w:val="21"/>
              </w:numPr>
              <w:ind w:left="198" w:hanging="180"/>
              <w:rPr>
                <w:sz w:val="20"/>
                <w:szCs w:val="20"/>
              </w:rPr>
            </w:pPr>
            <w:r w:rsidRPr="00886F5E">
              <w:rPr>
                <w:sz w:val="20"/>
                <w:szCs w:val="20"/>
              </w:rPr>
              <w:t>The question could be posed as:</w:t>
            </w:r>
          </w:p>
          <w:p w14:paraId="5BBEA592" w14:textId="77777777" w:rsidR="004E1380" w:rsidRPr="00886F5E" w:rsidRDefault="004E1380" w:rsidP="00886F5E">
            <w:pPr>
              <w:pStyle w:val="ListParagraph"/>
              <w:numPr>
                <w:ilvl w:val="0"/>
                <w:numId w:val="21"/>
              </w:numPr>
              <w:ind w:left="198" w:hanging="180"/>
              <w:rPr>
                <w:sz w:val="20"/>
                <w:szCs w:val="20"/>
              </w:rPr>
            </w:pPr>
            <w:r w:rsidRPr="00886F5E">
              <w:rPr>
                <w:sz w:val="20"/>
                <w:szCs w:val="20"/>
              </w:rPr>
              <w:t>In patients who have travelled to south Florida and the Caribbean how accurate is clinical history with or without specific serology for ruling out Chikungunya disease?</w:t>
            </w:r>
          </w:p>
          <w:p w14:paraId="3BE2C488" w14:textId="77777777" w:rsidR="004E1380" w:rsidRPr="00886F5E" w:rsidRDefault="004E1380" w:rsidP="00886F5E">
            <w:pPr>
              <w:pStyle w:val="ListParagraph"/>
              <w:numPr>
                <w:ilvl w:val="0"/>
                <w:numId w:val="21"/>
              </w:numPr>
              <w:ind w:left="198" w:hanging="180"/>
              <w:rPr>
                <w:sz w:val="20"/>
                <w:szCs w:val="20"/>
              </w:rPr>
            </w:pPr>
            <w:r w:rsidRPr="00886F5E">
              <w:rPr>
                <w:sz w:val="20"/>
                <w:szCs w:val="20"/>
              </w:rPr>
              <w:t>Now lets try to practice using this question framework as clinical questions come up through the morning.</w:t>
            </w:r>
          </w:p>
        </w:tc>
        <w:tc>
          <w:tcPr>
            <w:tcW w:w="243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59A5DDE" w14:textId="77777777" w:rsidR="004E1380" w:rsidRPr="00886F5E" w:rsidRDefault="004E1380" w:rsidP="004E1380">
            <w:pPr>
              <w:rPr>
                <w:sz w:val="20"/>
                <w:szCs w:val="20"/>
              </w:rPr>
            </w:pPr>
            <w:r w:rsidRPr="00886F5E">
              <w:rPr>
                <w:sz w:val="20"/>
                <w:szCs w:val="20"/>
              </w:rPr>
              <w:t>The PICO question format:</w:t>
            </w:r>
          </w:p>
          <w:p w14:paraId="0E0FB391" w14:textId="77777777" w:rsidR="004E1380" w:rsidRPr="00886F5E" w:rsidRDefault="004E1380" w:rsidP="00886F5E">
            <w:pPr>
              <w:pStyle w:val="ListParagraph"/>
              <w:numPr>
                <w:ilvl w:val="0"/>
                <w:numId w:val="24"/>
              </w:numPr>
              <w:ind w:left="228" w:hanging="180"/>
              <w:rPr>
                <w:sz w:val="20"/>
                <w:szCs w:val="20"/>
              </w:rPr>
            </w:pPr>
            <w:r w:rsidRPr="00886F5E">
              <w:rPr>
                <w:sz w:val="20"/>
                <w:szCs w:val="20"/>
              </w:rPr>
              <w:t>Population</w:t>
            </w:r>
          </w:p>
          <w:p w14:paraId="0B6871B5" w14:textId="77777777" w:rsidR="004E1380" w:rsidRPr="00886F5E" w:rsidRDefault="004E1380" w:rsidP="00886F5E">
            <w:pPr>
              <w:pStyle w:val="ListParagraph"/>
              <w:numPr>
                <w:ilvl w:val="0"/>
                <w:numId w:val="24"/>
              </w:numPr>
              <w:ind w:left="228" w:hanging="180"/>
              <w:rPr>
                <w:sz w:val="20"/>
                <w:szCs w:val="20"/>
              </w:rPr>
            </w:pPr>
            <w:r w:rsidRPr="00886F5E">
              <w:rPr>
                <w:sz w:val="20"/>
                <w:szCs w:val="20"/>
              </w:rPr>
              <w:t>Intervention</w:t>
            </w:r>
          </w:p>
          <w:p w14:paraId="40DEF0CA" w14:textId="77777777" w:rsidR="004E1380" w:rsidRPr="00886F5E" w:rsidRDefault="004E1380" w:rsidP="00886F5E">
            <w:pPr>
              <w:pStyle w:val="ListParagraph"/>
              <w:numPr>
                <w:ilvl w:val="0"/>
                <w:numId w:val="24"/>
              </w:numPr>
              <w:ind w:left="228" w:hanging="180"/>
              <w:rPr>
                <w:sz w:val="20"/>
                <w:szCs w:val="20"/>
              </w:rPr>
            </w:pPr>
            <w:r w:rsidRPr="00886F5E">
              <w:rPr>
                <w:sz w:val="20"/>
                <w:szCs w:val="20"/>
              </w:rPr>
              <w:t>Comparator</w:t>
            </w:r>
          </w:p>
          <w:p w14:paraId="43C84C86" w14:textId="77777777" w:rsidR="004E1380" w:rsidRPr="00886F5E" w:rsidRDefault="004E1380" w:rsidP="00886F5E">
            <w:pPr>
              <w:pStyle w:val="ListParagraph"/>
              <w:numPr>
                <w:ilvl w:val="0"/>
                <w:numId w:val="24"/>
              </w:numPr>
              <w:ind w:left="228" w:hanging="180"/>
              <w:rPr>
                <w:sz w:val="20"/>
                <w:szCs w:val="20"/>
              </w:rPr>
            </w:pPr>
            <w:r w:rsidRPr="00886F5E">
              <w:rPr>
                <w:sz w:val="20"/>
                <w:szCs w:val="20"/>
              </w:rPr>
              <w:t>Outcome</w:t>
            </w:r>
          </w:p>
          <w:p w14:paraId="762C9408" w14:textId="77777777" w:rsidR="004E1380" w:rsidRPr="00886F5E" w:rsidRDefault="004E1380" w:rsidP="004E1380">
            <w:pPr>
              <w:rPr>
                <w:sz w:val="20"/>
                <w:szCs w:val="20"/>
              </w:rPr>
            </w:pPr>
          </w:p>
        </w:tc>
        <w:tc>
          <w:tcPr>
            <w:tcW w:w="252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2737F191" w14:textId="77777777" w:rsidR="004E1380" w:rsidRPr="00886F5E" w:rsidRDefault="004E1380" w:rsidP="00886F5E">
            <w:pPr>
              <w:pStyle w:val="ListParagraph"/>
              <w:numPr>
                <w:ilvl w:val="0"/>
                <w:numId w:val="24"/>
              </w:numPr>
              <w:ind w:left="168" w:hanging="180"/>
              <w:rPr>
                <w:sz w:val="20"/>
                <w:szCs w:val="20"/>
              </w:rPr>
            </w:pPr>
            <w:r w:rsidRPr="00886F5E">
              <w:rPr>
                <w:sz w:val="20"/>
                <w:szCs w:val="20"/>
              </w:rPr>
              <w:t>For a given practice scenario, formulate a well-structured question using a specific framework (Scholar 3.3, Entry to residency milestone)</w:t>
            </w:r>
          </w:p>
          <w:p w14:paraId="283B087E" w14:textId="77777777" w:rsidR="004E1380" w:rsidRPr="00886F5E" w:rsidRDefault="004E1380" w:rsidP="00886F5E">
            <w:pPr>
              <w:pStyle w:val="ListParagraph"/>
              <w:numPr>
                <w:ilvl w:val="0"/>
                <w:numId w:val="24"/>
              </w:numPr>
              <w:ind w:left="168" w:hanging="180"/>
              <w:rPr>
                <w:sz w:val="20"/>
                <w:szCs w:val="20"/>
              </w:rPr>
            </w:pPr>
            <w:r w:rsidRPr="00886F5E">
              <w:rPr>
                <w:sz w:val="20"/>
                <w:szCs w:val="20"/>
              </w:rPr>
              <w:t>Generate focused questions that address practice uncertainty and knowledge gaps (Scholar 3.1, Core of discipline milestone)</w:t>
            </w:r>
          </w:p>
          <w:p w14:paraId="7BC181D1" w14:textId="77777777" w:rsidR="004E1380" w:rsidRPr="00886F5E" w:rsidRDefault="004E1380" w:rsidP="004E1380">
            <w:pPr>
              <w:rPr>
                <w:sz w:val="20"/>
                <w:szCs w:val="20"/>
              </w:rPr>
            </w:pPr>
          </w:p>
        </w:tc>
      </w:tr>
      <w:tr w:rsidR="004E1380" w:rsidRPr="00886F5E" w14:paraId="1C2C5BB4" w14:textId="77777777" w:rsidTr="00886F5E">
        <w:trPr>
          <w:trHeight w:val="60"/>
        </w:trPr>
        <w:tc>
          <w:tcPr>
            <w:tcW w:w="144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53BF5F87" w14:textId="62F6E12E" w:rsidR="004E1380" w:rsidRPr="00886F5E" w:rsidRDefault="00886F5E" w:rsidP="004E1380">
            <w:pPr>
              <w:rPr>
                <w:sz w:val="20"/>
                <w:szCs w:val="20"/>
              </w:rPr>
            </w:pPr>
            <w:r>
              <w:rPr>
                <w:sz w:val="20"/>
                <w:szCs w:val="20"/>
              </w:rPr>
              <w:t>2.</w:t>
            </w:r>
            <w:r w:rsidR="004E1380" w:rsidRPr="00886F5E">
              <w:rPr>
                <w:sz w:val="20"/>
                <w:szCs w:val="20"/>
              </w:rPr>
              <w:t>Developed search strategy</w:t>
            </w:r>
          </w:p>
          <w:p w14:paraId="6FC0AA16" w14:textId="77777777" w:rsidR="004E1380" w:rsidRPr="00886F5E" w:rsidRDefault="004E1380" w:rsidP="004E1380">
            <w:pPr>
              <w:rPr>
                <w:sz w:val="20"/>
                <w:szCs w:val="20"/>
              </w:rPr>
            </w:pPr>
          </w:p>
        </w:tc>
        <w:tc>
          <w:tcPr>
            <w:tcW w:w="44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D4A0B59" w14:textId="77777777" w:rsidR="004E1380" w:rsidRPr="00886F5E" w:rsidRDefault="004E1380" w:rsidP="00886F5E">
            <w:pPr>
              <w:pStyle w:val="ListParagraph"/>
              <w:numPr>
                <w:ilvl w:val="0"/>
                <w:numId w:val="21"/>
              </w:numPr>
              <w:ind w:left="198" w:hanging="180"/>
              <w:rPr>
                <w:sz w:val="20"/>
                <w:szCs w:val="20"/>
              </w:rPr>
            </w:pPr>
            <w:r w:rsidRPr="00886F5E">
              <w:rPr>
                <w:sz w:val="20"/>
                <w:szCs w:val="20"/>
              </w:rPr>
              <w:t>The next question is do we need to search the primary literature or is there a trustworthy pre-appraised source that can provide this answer.</w:t>
            </w:r>
          </w:p>
          <w:p w14:paraId="2CA22AD4" w14:textId="77777777" w:rsidR="004E1380" w:rsidRPr="00886F5E" w:rsidRDefault="004E1380" w:rsidP="00886F5E">
            <w:pPr>
              <w:pStyle w:val="ListParagraph"/>
              <w:numPr>
                <w:ilvl w:val="0"/>
                <w:numId w:val="21"/>
              </w:numPr>
              <w:ind w:left="198" w:hanging="180"/>
              <w:rPr>
                <w:sz w:val="20"/>
                <w:szCs w:val="20"/>
              </w:rPr>
            </w:pPr>
            <w:r w:rsidRPr="00886F5E">
              <w:rPr>
                <w:sz w:val="20"/>
                <w:szCs w:val="20"/>
              </w:rPr>
              <w:t xml:space="preserve">Discuss with the learner what pre-appraised sources they feel are trustworthy and compare to your own list </w:t>
            </w:r>
          </w:p>
        </w:tc>
        <w:tc>
          <w:tcPr>
            <w:tcW w:w="243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451C428" w14:textId="77777777" w:rsidR="004E1380" w:rsidRPr="00886F5E" w:rsidRDefault="004E1380" w:rsidP="00886F5E">
            <w:pPr>
              <w:pStyle w:val="ListParagraph"/>
              <w:numPr>
                <w:ilvl w:val="0"/>
                <w:numId w:val="23"/>
              </w:numPr>
              <w:ind w:left="228" w:hanging="180"/>
              <w:rPr>
                <w:sz w:val="20"/>
                <w:szCs w:val="20"/>
              </w:rPr>
            </w:pPr>
            <w:r w:rsidRPr="00886F5E">
              <w:rPr>
                <w:sz w:val="20"/>
                <w:szCs w:val="20"/>
              </w:rPr>
              <w:t>Describe the advantages and limitations of pre- appraised resources (Scholar 3.2 Entry to residency milestone)</w:t>
            </w:r>
          </w:p>
        </w:tc>
        <w:tc>
          <w:tcPr>
            <w:tcW w:w="252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2FDF14C3" w14:textId="77777777" w:rsidR="004E1380" w:rsidRPr="00886F5E" w:rsidRDefault="004E1380" w:rsidP="00886F5E">
            <w:pPr>
              <w:pStyle w:val="ListParagraph"/>
              <w:numPr>
                <w:ilvl w:val="0"/>
                <w:numId w:val="23"/>
              </w:numPr>
              <w:ind w:left="228" w:hanging="180"/>
              <w:rPr>
                <w:sz w:val="20"/>
                <w:szCs w:val="20"/>
              </w:rPr>
            </w:pPr>
            <w:r w:rsidRPr="00886F5E">
              <w:rPr>
                <w:sz w:val="20"/>
                <w:szCs w:val="20"/>
              </w:rPr>
              <w:t>Select appropriate sources of knowledge as they relate to addressing focused questions (Scholar 3.2 Entry to residency milestone)</w:t>
            </w:r>
          </w:p>
        </w:tc>
      </w:tr>
    </w:tbl>
    <w:p w14:paraId="1DB06662" w14:textId="77777777" w:rsidR="00AF4028" w:rsidRPr="004E1380" w:rsidRDefault="00AF4028" w:rsidP="00B0508C"/>
    <w:sectPr w:rsidR="00AF4028" w:rsidRPr="004E1380"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59BB0" w14:textId="77777777" w:rsidR="00314E5C" w:rsidRDefault="00314E5C" w:rsidP="00CD4EC3">
      <w:r>
        <w:separator/>
      </w:r>
    </w:p>
  </w:endnote>
  <w:endnote w:type="continuationSeparator" w:id="0">
    <w:p w14:paraId="25EC56E4" w14:textId="77777777" w:rsidR="00314E5C" w:rsidRDefault="00314E5C"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886F5E" w:rsidRPr="00DD374E" w:rsidRDefault="00886F5E"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886F5E" w:rsidRPr="00C66ADA" w:rsidRDefault="00886F5E"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B0508C">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B0508C">
      <w:rPr>
        <w:sz w:val="18"/>
        <w:szCs w:val="18"/>
      </w:rPr>
      <w:t>2</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886F5E" w:rsidRPr="001A1668" w:rsidRDefault="00886F5E"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886F5E" w:rsidRPr="00C66ADA" w:rsidRDefault="00886F5E"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B0508C">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B0508C">
      <w:rPr>
        <w:sz w:val="18"/>
        <w:szCs w:val="18"/>
      </w:rPr>
      <w:t>2</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E4143" w14:textId="77777777" w:rsidR="00314E5C" w:rsidRDefault="00314E5C" w:rsidP="00CD4EC3">
      <w:r>
        <w:separator/>
      </w:r>
    </w:p>
  </w:footnote>
  <w:footnote w:type="continuationSeparator" w:id="0">
    <w:p w14:paraId="06538E45" w14:textId="77777777" w:rsidR="00314E5C" w:rsidRDefault="00314E5C"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4D105734" w:rsidR="00886F5E" w:rsidRDefault="00886F5E" w:rsidP="00B749A2">
    <w:pPr>
      <w:pStyle w:val="RCtitle"/>
    </w:pPr>
    <w:r w:rsidRPr="00B749A2">
      <w:t>CanMEDS Teaching and Assessment Tools Guide</w:t>
    </w:r>
    <w:r w:rsidRPr="00B749A2">
      <w:tab/>
    </w:r>
    <w:r w:rsidRPr="00B749A2">
      <w:tab/>
    </w:r>
    <w:r>
      <w:tab/>
    </w:r>
    <w:r>
      <w:tab/>
      <w:t xml:space="preserve">                      Scholar teaching tool T5</w:t>
    </w:r>
  </w:p>
  <w:p w14:paraId="488CC57D" w14:textId="77777777" w:rsidR="00886F5E" w:rsidRDefault="00886F5E"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5999"/>
    <w:multiLevelType w:val="hybridMultilevel"/>
    <w:tmpl w:val="35B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91C16"/>
    <w:multiLevelType w:val="hybridMultilevel"/>
    <w:tmpl w:val="4CCA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9692E"/>
    <w:multiLevelType w:val="hybridMultilevel"/>
    <w:tmpl w:val="B5D08C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C653489"/>
    <w:multiLevelType w:val="hybridMultilevel"/>
    <w:tmpl w:val="520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548E0"/>
    <w:multiLevelType w:val="hybridMultilevel"/>
    <w:tmpl w:val="426E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F4CAC"/>
    <w:multiLevelType w:val="hybridMultilevel"/>
    <w:tmpl w:val="0B32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C5FBD"/>
    <w:multiLevelType w:val="hybridMultilevel"/>
    <w:tmpl w:val="0DDCF764"/>
    <w:lvl w:ilvl="0" w:tplc="A27CDE62">
      <w:start w:val="2"/>
      <w:numFmt w:val="bullet"/>
      <w:lvlText w:val=""/>
      <w:lvlJc w:val="left"/>
      <w:pPr>
        <w:ind w:left="1080" w:hanging="360"/>
      </w:pPr>
      <w:rPr>
        <w:rFonts w:ascii="Wingdings" w:eastAsia="MS ??"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EC25F4"/>
    <w:multiLevelType w:val="hybridMultilevel"/>
    <w:tmpl w:val="8374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D3A3D"/>
    <w:multiLevelType w:val="hybridMultilevel"/>
    <w:tmpl w:val="0978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9210A"/>
    <w:multiLevelType w:val="hybridMultilevel"/>
    <w:tmpl w:val="8714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6792E"/>
    <w:multiLevelType w:val="hybridMultilevel"/>
    <w:tmpl w:val="386A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B6318"/>
    <w:multiLevelType w:val="hybridMultilevel"/>
    <w:tmpl w:val="B5CE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93713"/>
    <w:multiLevelType w:val="hybridMultilevel"/>
    <w:tmpl w:val="15E2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6A375D"/>
    <w:multiLevelType w:val="hybridMultilevel"/>
    <w:tmpl w:val="6764C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5761DC"/>
    <w:multiLevelType w:val="hybridMultilevel"/>
    <w:tmpl w:val="EDB2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152C3"/>
    <w:multiLevelType w:val="hybridMultilevel"/>
    <w:tmpl w:val="6E2C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B43E64"/>
    <w:multiLevelType w:val="hybridMultilevel"/>
    <w:tmpl w:val="A20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7C0E36"/>
    <w:multiLevelType w:val="hybridMultilevel"/>
    <w:tmpl w:val="A3DC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B1510D9"/>
    <w:multiLevelType w:val="hybridMultilevel"/>
    <w:tmpl w:val="935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8E04A2"/>
    <w:multiLevelType w:val="hybridMultilevel"/>
    <w:tmpl w:val="B258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B56692"/>
    <w:multiLevelType w:val="hybridMultilevel"/>
    <w:tmpl w:val="6E4A9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D822851"/>
    <w:multiLevelType w:val="hybridMultilevel"/>
    <w:tmpl w:val="E9FE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7"/>
  </w:num>
  <w:num w:numId="4">
    <w:abstractNumId w:val="3"/>
  </w:num>
  <w:num w:numId="5">
    <w:abstractNumId w:val="11"/>
  </w:num>
  <w:num w:numId="6">
    <w:abstractNumId w:val="1"/>
  </w:num>
  <w:num w:numId="7">
    <w:abstractNumId w:val="0"/>
  </w:num>
  <w:num w:numId="8">
    <w:abstractNumId w:val="16"/>
  </w:num>
  <w:num w:numId="9">
    <w:abstractNumId w:val="21"/>
  </w:num>
  <w:num w:numId="10">
    <w:abstractNumId w:val="14"/>
  </w:num>
  <w:num w:numId="11">
    <w:abstractNumId w:val="8"/>
  </w:num>
  <w:num w:numId="12">
    <w:abstractNumId w:val="10"/>
  </w:num>
  <w:num w:numId="13">
    <w:abstractNumId w:val="23"/>
  </w:num>
  <w:num w:numId="14">
    <w:abstractNumId w:val="22"/>
  </w:num>
  <w:num w:numId="15">
    <w:abstractNumId w:val="9"/>
  </w:num>
  <w:num w:numId="16">
    <w:abstractNumId w:val="15"/>
  </w:num>
  <w:num w:numId="17">
    <w:abstractNumId w:val="4"/>
  </w:num>
  <w:num w:numId="18">
    <w:abstractNumId w:val="20"/>
  </w:num>
  <w:num w:numId="19">
    <w:abstractNumId w:val="6"/>
  </w:num>
  <w:num w:numId="20">
    <w:abstractNumId w:val="13"/>
  </w:num>
  <w:num w:numId="21">
    <w:abstractNumId w:val="12"/>
  </w:num>
  <w:num w:numId="22">
    <w:abstractNumId w:val="2"/>
  </w:num>
  <w:num w:numId="23">
    <w:abstractNumId w:val="7"/>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9690D"/>
    <w:rsid w:val="000A148E"/>
    <w:rsid w:val="000D41E4"/>
    <w:rsid w:val="000E7B9F"/>
    <w:rsid w:val="000F60CF"/>
    <w:rsid w:val="00115295"/>
    <w:rsid w:val="00115735"/>
    <w:rsid w:val="001C0635"/>
    <w:rsid w:val="001D40F0"/>
    <w:rsid w:val="001E5D78"/>
    <w:rsid w:val="00203F1C"/>
    <w:rsid w:val="002134CB"/>
    <w:rsid w:val="002258D3"/>
    <w:rsid w:val="00250D9E"/>
    <w:rsid w:val="00267DC3"/>
    <w:rsid w:val="002F7EDC"/>
    <w:rsid w:val="00314E5C"/>
    <w:rsid w:val="00326D35"/>
    <w:rsid w:val="0034270C"/>
    <w:rsid w:val="003577B7"/>
    <w:rsid w:val="003710B3"/>
    <w:rsid w:val="003F525C"/>
    <w:rsid w:val="00412654"/>
    <w:rsid w:val="00447E7E"/>
    <w:rsid w:val="0047655E"/>
    <w:rsid w:val="004B59D4"/>
    <w:rsid w:val="004D3370"/>
    <w:rsid w:val="004E1380"/>
    <w:rsid w:val="004F1318"/>
    <w:rsid w:val="004F1A9D"/>
    <w:rsid w:val="0050552B"/>
    <w:rsid w:val="0052133E"/>
    <w:rsid w:val="00532A0A"/>
    <w:rsid w:val="00540F3D"/>
    <w:rsid w:val="00542BE3"/>
    <w:rsid w:val="005501C5"/>
    <w:rsid w:val="00560431"/>
    <w:rsid w:val="00567557"/>
    <w:rsid w:val="0058776F"/>
    <w:rsid w:val="005F00A9"/>
    <w:rsid w:val="005F0B41"/>
    <w:rsid w:val="0065147E"/>
    <w:rsid w:val="006806FD"/>
    <w:rsid w:val="006957E3"/>
    <w:rsid w:val="006B4D23"/>
    <w:rsid w:val="006B68B6"/>
    <w:rsid w:val="006D1D5E"/>
    <w:rsid w:val="006F46B0"/>
    <w:rsid w:val="0071233F"/>
    <w:rsid w:val="00731ECD"/>
    <w:rsid w:val="00764D3D"/>
    <w:rsid w:val="00777571"/>
    <w:rsid w:val="0078584F"/>
    <w:rsid w:val="00797442"/>
    <w:rsid w:val="0081085D"/>
    <w:rsid w:val="00817545"/>
    <w:rsid w:val="008317FB"/>
    <w:rsid w:val="00843EDF"/>
    <w:rsid w:val="008750EC"/>
    <w:rsid w:val="008814C3"/>
    <w:rsid w:val="00886F5E"/>
    <w:rsid w:val="008B1454"/>
    <w:rsid w:val="008E242A"/>
    <w:rsid w:val="008F18C8"/>
    <w:rsid w:val="00927904"/>
    <w:rsid w:val="009426DD"/>
    <w:rsid w:val="00944BA3"/>
    <w:rsid w:val="0096277F"/>
    <w:rsid w:val="0098516B"/>
    <w:rsid w:val="009F2502"/>
    <w:rsid w:val="00A20EC6"/>
    <w:rsid w:val="00A26469"/>
    <w:rsid w:val="00A3380B"/>
    <w:rsid w:val="00A41983"/>
    <w:rsid w:val="00AA321A"/>
    <w:rsid w:val="00AB5F37"/>
    <w:rsid w:val="00AB6090"/>
    <w:rsid w:val="00AF4028"/>
    <w:rsid w:val="00B00A23"/>
    <w:rsid w:val="00B0508C"/>
    <w:rsid w:val="00B27817"/>
    <w:rsid w:val="00B749A2"/>
    <w:rsid w:val="00B814EA"/>
    <w:rsid w:val="00B85B61"/>
    <w:rsid w:val="00B97CF3"/>
    <w:rsid w:val="00BB529F"/>
    <w:rsid w:val="00BB7E1E"/>
    <w:rsid w:val="00BD6466"/>
    <w:rsid w:val="00BE5218"/>
    <w:rsid w:val="00C01FC4"/>
    <w:rsid w:val="00C0535D"/>
    <w:rsid w:val="00C17632"/>
    <w:rsid w:val="00C21A8F"/>
    <w:rsid w:val="00C2341E"/>
    <w:rsid w:val="00C362A4"/>
    <w:rsid w:val="00C41577"/>
    <w:rsid w:val="00C524FC"/>
    <w:rsid w:val="00C66ADA"/>
    <w:rsid w:val="00C75AF3"/>
    <w:rsid w:val="00CB493D"/>
    <w:rsid w:val="00CB49D8"/>
    <w:rsid w:val="00CB54FF"/>
    <w:rsid w:val="00CD0D7F"/>
    <w:rsid w:val="00CD4EC3"/>
    <w:rsid w:val="00CE7C97"/>
    <w:rsid w:val="00D225DB"/>
    <w:rsid w:val="00D5390D"/>
    <w:rsid w:val="00D54643"/>
    <w:rsid w:val="00D56B3C"/>
    <w:rsid w:val="00D7063F"/>
    <w:rsid w:val="00D73009"/>
    <w:rsid w:val="00D739C7"/>
    <w:rsid w:val="00DB0875"/>
    <w:rsid w:val="00DD374E"/>
    <w:rsid w:val="00DD421B"/>
    <w:rsid w:val="00DD641B"/>
    <w:rsid w:val="00DE2251"/>
    <w:rsid w:val="00DE6271"/>
    <w:rsid w:val="00E0000C"/>
    <w:rsid w:val="00E11E2C"/>
    <w:rsid w:val="00E271E2"/>
    <w:rsid w:val="00E42CAB"/>
    <w:rsid w:val="00E9045D"/>
    <w:rsid w:val="00EA3149"/>
    <w:rsid w:val="00EB397D"/>
    <w:rsid w:val="00EC46CA"/>
    <w:rsid w:val="00F751C9"/>
    <w:rsid w:val="00F87572"/>
    <w:rsid w:val="00FB075F"/>
    <w:rsid w:val="00FE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88619-7947-4910-9AEC-6F6EE81C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2</TotalTime>
  <Pages>2</Pages>
  <Words>542</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5</cp:revision>
  <cp:lastPrinted>2015-09-25T14:32:00Z</cp:lastPrinted>
  <dcterms:created xsi:type="dcterms:W3CDTF">2015-09-30T18:34:00Z</dcterms:created>
  <dcterms:modified xsi:type="dcterms:W3CDTF">2015-11-23T16:02:00Z</dcterms:modified>
</cp:coreProperties>
</file>